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56" w:rsidRDefault="00AD5456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F84CA1">
        <w:rPr>
          <w:rFonts w:asciiTheme="minorHAnsi" w:hAnsiTheme="minorHAnsi" w:cs="Arial"/>
          <w:b/>
          <w:szCs w:val="24"/>
        </w:rPr>
        <w:t>1</w:t>
      </w:r>
      <w:r w:rsidR="00FB2D85">
        <w:rPr>
          <w:rFonts w:asciiTheme="minorHAnsi" w:hAnsiTheme="minorHAnsi" w:cs="Arial"/>
          <w:b/>
          <w:szCs w:val="24"/>
        </w:rPr>
        <w:t>3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0A5D89">
        <w:rPr>
          <w:rFonts w:asciiTheme="minorHAnsi" w:hAnsiTheme="minorHAnsi" w:cs="Arial"/>
          <w:b/>
          <w:szCs w:val="24"/>
        </w:rPr>
        <w:t>04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0A5D89">
        <w:rPr>
          <w:rFonts w:asciiTheme="minorHAnsi" w:hAnsiTheme="minorHAnsi" w:cs="Arial"/>
          <w:b/>
          <w:szCs w:val="24"/>
        </w:rPr>
        <w:t>DEZEMBRO</w:t>
      </w:r>
      <w:bookmarkStart w:id="0" w:name="_GoBack"/>
      <w:bookmarkEnd w:id="0"/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B2059C" w:rsidRDefault="00FB2D85" w:rsidP="00FB2D85">
      <w:pPr>
        <w:pStyle w:val="Recuodecorpodetexto2"/>
        <w:spacing w:line="240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FB2D85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Regulamenta </w:t>
      </w:r>
      <w:r w:rsidR="006A1C0D">
        <w:rPr>
          <w:rFonts w:asciiTheme="minorHAnsi" w:hAnsiTheme="minorHAnsi" w:cs="Arial"/>
          <w:i w:val="0"/>
          <w:iCs w:val="0"/>
          <w:caps/>
          <w:sz w:val="24"/>
          <w:szCs w:val="24"/>
        </w:rPr>
        <w:t>A não INCIDENCIA DO IMPOSTO SOBRE SERVIÇOS - ISS EM OBRAS DE CONSTRUÇÃO CIVIL REALIZADAS EM REGIME DE MUTIRÃO OU SERVIÇO VOLUNTÁRIO</w:t>
      </w:r>
    </w:p>
    <w:p w:rsidR="005D4A2A" w:rsidRDefault="005D4A2A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824FB4" w:rsidRDefault="00E677E7" w:rsidP="00824FB4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B2059C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824FB4" w:rsidRPr="00824FB4">
        <w:rPr>
          <w:rFonts w:asciiTheme="minorHAnsi" w:hAnsiTheme="minorHAnsi" w:cs="Arial"/>
          <w:i w:val="0"/>
          <w:sz w:val="24"/>
          <w:szCs w:val="24"/>
        </w:rPr>
        <w:t>e em cumprimento aos dispostos elencados nos artigos 181 e 258 da Lei Municipal 415/90 e ainda considerando:</w:t>
      </w:r>
    </w:p>
    <w:p w:rsidR="00824FB4" w:rsidRPr="00824FB4" w:rsidRDefault="00824FB4" w:rsidP="00824FB4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</w:p>
    <w:p w:rsidR="00BF3927" w:rsidRDefault="00824FB4" w:rsidP="00824FB4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824FB4">
        <w:rPr>
          <w:rFonts w:asciiTheme="minorHAnsi" w:hAnsiTheme="minorHAnsi" w:cs="Arial"/>
          <w:i w:val="0"/>
          <w:sz w:val="24"/>
          <w:szCs w:val="24"/>
        </w:rPr>
        <w:t>A necessidade de regulamentar e padronizar os casos de não incidência do ISS, em virtude da prestação de serviços em obras de construção civil mediante mão de obra não remunerada, através de serviço vol</w:t>
      </w:r>
      <w:r>
        <w:rPr>
          <w:rFonts w:asciiTheme="minorHAnsi" w:hAnsiTheme="minorHAnsi" w:cs="Arial"/>
          <w:i w:val="0"/>
          <w:sz w:val="24"/>
          <w:szCs w:val="24"/>
        </w:rPr>
        <w:t>untário ou em regime de mutirão,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24FB4" w:rsidRPr="00824FB4" w:rsidRDefault="00B2059C" w:rsidP="00824FB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2059C">
        <w:rPr>
          <w:rFonts w:asciiTheme="minorHAnsi" w:hAnsiTheme="minorHAnsi" w:cs="Arial"/>
          <w:sz w:val="24"/>
          <w:szCs w:val="24"/>
        </w:rPr>
        <w:t xml:space="preserve">Art. 1º </w:t>
      </w:r>
      <w:r w:rsidR="00824FB4" w:rsidRPr="00824FB4">
        <w:rPr>
          <w:rFonts w:asciiTheme="minorHAnsi" w:hAnsiTheme="minorHAnsi" w:cs="Arial"/>
          <w:sz w:val="24"/>
          <w:szCs w:val="24"/>
        </w:rPr>
        <w:t>Nos casos em que a prestação de serviço relativo a obra de construção civil, ocorrer mediante a utilização de serviço voluntário ou ainda através de regime de mutirão, será configurada a não incidência do ISS, quando:</w:t>
      </w:r>
    </w:p>
    <w:p w:rsidR="00824FB4" w:rsidRPr="00824FB4" w:rsidRDefault="00824FB4" w:rsidP="00824FB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24FB4" w:rsidRPr="00824FB4" w:rsidRDefault="00824FB4" w:rsidP="00824FB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24FB4">
        <w:rPr>
          <w:rFonts w:asciiTheme="minorHAnsi" w:hAnsiTheme="minorHAnsi" w:cs="Arial"/>
          <w:sz w:val="24"/>
          <w:szCs w:val="24"/>
        </w:rPr>
        <w:t>§1º O proprietário do imóvel ou o dono da obra de construção civil, seja pessoa física, não possua outro imóvel e a construção seja:</w:t>
      </w:r>
    </w:p>
    <w:p w:rsidR="00824FB4" w:rsidRPr="00824FB4" w:rsidRDefault="00824FB4" w:rsidP="00824FB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24FB4" w:rsidRPr="00824FB4" w:rsidRDefault="00824FB4" w:rsidP="00824FB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24FB4">
        <w:rPr>
          <w:rFonts w:asciiTheme="minorHAnsi" w:hAnsiTheme="minorHAnsi" w:cs="Arial"/>
          <w:sz w:val="24"/>
          <w:szCs w:val="24"/>
        </w:rPr>
        <w:t>I – Residencial e unifamiliar;</w:t>
      </w:r>
    </w:p>
    <w:p w:rsidR="00824FB4" w:rsidRPr="00824FB4" w:rsidRDefault="00824FB4" w:rsidP="00824FB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24FB4">
        <w:rPr>
          <w:rFonts w:asciiTheme="minorHAnsi" w:hAnsiTheme="minorHAnsi" w:cs="Arial"/>
          <w:sz w:val="24"/>
          <w:szCs w:val="24"/>
        </w:rPr>
        <w:t>II – O total de área construída não ultrapasse a metragem de 70,00 m2;</w:t>
      </w:r>
    </w:p>
    <w:p w:rsidR="00824FB4" w:rsidRPr="00824FB4" w:rsidRDefault="00824FB4" w:rsidP="00824FB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24FB4">
        <w:rPr>
          <w:rFonts w:asciiTheme="minorHAnsi" w:hAnsiTheme="minorHAnsi" w:cs="Arial"/>
          <w:sz w:val="24"/>
          <w:szCs w:val="24"/>
        </w:rPr>
        <w:t>III – Seja destinada ao seu uso próprio;</w:t>
      </w:r>
    </w:p>
    <w:p w:rsidR="00824FB4" w:rsidRPr="00824FB4" w:rsidRDefault="00824FB4" w:rsidP="00824FB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24FB4">
        <w:rPr>
          <w:rFonts w:asciiTheme="minorHAnsi" w:hAnsiTheme="minorHAnsi" w:cs="Arial"/>
          <w:sz w:val="24"/>
          <w:szCs w:val="24"/>
        </w:rPr>
        <w:t>IV – Seu enquadramento seja do tipo econômico ou popular;</w:t>
      </w:r>
    </w:p>
    <w:p w:rsidR="00824FB4" w:rsidRPr="00824FB4" w:rsidRDefault="00824FB4" w:rsidP="00824FB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24FB4">
        <w:rPr>
          <w:rFonts w:asciiTheme="minorHAnsi" w:hAnsiTheme="minorHAnsi" w:cs="Arial"/>
          <w:sz w:val="24"/>
          <w:szCs w:val="24"/>
        </w:rPr>
        <w:t>V – A execução da obra ocorra sem mão de obra remunerada, através de serviço voluntário, ou mediante a regime de mutirão;</w:t>
      </w:r>
    </w:p>
    <w:p w:rsidR="00824FB4" w:rsidRPr="00824FB4" w:rsidRDefault="00824FB4" w:rsidP="00824FB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24FB4">
        <w:rPr>
          <w:rFonts w:asciiTheme="minorHAnsi" w:hAnsiTheme="minorHAnsi" w:cs="Arial"/>
          <w:sz w:val="24"/>
          <w:szCs w:val="24"/>
        </w:rPr>
        <w:tab/>
      </w:r>
    </w:p>
    <w:p w:rsidR="00824FB4" w:rsidRPr="00824FB4" w:rsidRDefault="00824FB4" w:rsidP="00824FB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24FB4">
        <w:rPr>
          <w:rFonts w:asciiTheme="minorHAnsi" w:hAnsiTheme="minorHAnsi" w:cs="Arial"/>
          <w:sz w:val="24"/>
          <w:szCs w:val="24"/>
        </w:rPr>
        <w:t>§2º O proprietário do imóvel ou dono da obra de construção civil, esteja enquadrado em um dos incisos I a IV do art. 57 da Lei Municipal nº 3</w:t>
      </w:r>
      <w:r>
        <w:rPr>
          <w:rFonts w:asciiTheme="minorHAnsi" w:hAnsiTheme="minorHAnsi" w:cs="Arial"/>
          <w:sz w:val="24"/>
          <w:szCs w:val="24"/>
        </w:rPr>
        <w:t>.</w:t>
      </w:r>
      <w:r w:rsidRPr="00824FB4">
        <w:rPr>
          <w:rFonts w:asciiTheme="minorHAnsi" w:hAnsiTheme="minorHAnsi" w:cs="Arial"/>
          <w:sz w:val="24"/>
          <w:szCs w:val="24"/>
        </w:rPr>
        <w:t>607/2017.</w:t>
      </w:r>
    </w:p>
    <w:p w:rsidR="00824FB4" w:rsidRPr="00824FB4" w:rsidRDefault="00824FB4" w:rsidP="00824FB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24FB4" w:rsidRPr="00824FB4" w:rsidRDefault="00824FB4" w:rsidP="00824FB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24FB4">
        <w:rPr>
          <w:rFonts w:asciiTheme="minorHAnsi" w:hAnsiTheme="minorHAnsi" w:cs="Arial"/>
          <w:sz w:val="24"/>
          <w:szCs w:val="24"/>
        </w:rPr>
        <w:t>§3º Para fins de comprovação da execução da obra mediante a utilização de mão de obra sem remuneração, através de prestação de serviço voluntário ou em regime de mutirão, deverá ser apresentada declaração informando o nome, CPF e endereço e listando a função realizada e as condições de trabalho exercidas durante a execução da obra, a qual ainda deverá ser subscrita por todos os participantes.</w:t>
      </w:r>
    </w:p>
    <w:p w:rsidR="00824FB4" w:rsidRDefault="00824FB4" w:rsidP="00824FB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59C" w:rsidRPr="00B2059C" w:rsidRDefault="00824FB4" w:rsidP="00824FB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24FB4">
        <w:rPr>
          <w:rFonts w:asciiTheme="minorHAnsi" w:hAnsiTheme="minorHAnsi" w:cs="Arial"/>
          <w:sz w:val="24"/>
          <w:szCs w:val="24"/>
        </w:rPr>
        <w:lastRenderedPageBreak/>
        <w:t>§4º A execução de obra de construção civil realizada mediante utilização de trabalho voluntário ou em regime de mutirão deverá ser informada no pedido de licença para construção e a declaração elencada no § anterior deverá ser anexada junto ao pedido de vistoria de habite-se.</w:t>
      </w:r>
    </w:p>
    <w:p w:rsidR="00824FB4" w:rsidRDefault="00824FB4" w:rsidP="00B2059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B2059C" w:rsidP="00B2059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2059C">
        <w:rPr>
          <w:rFonts w:asciiTheme="minorHAnsi" w:hAnsiTheme="minorHAnsi" w:cs="Arial"/>
          <w:sz w:val="24"/>
          <w:szCs w:val="24"/>
        </w:rPr>
        <w:t xml:space="preserve">Art. </w:t>
      </w:r>
      <w:r w:rsidR="00DC2168">
        <w:rPr>
          <w:rFonts w:asciiTheme="minorHAnsi" w:hAnsiTheme="minorHAnsi" w:cs="Arial"/>
          <w:sz w:val="24"/>
          <w:szCs w:val="24"/>
        </w:rPr>
        <w:t>2</w:t>
      </w:r>
      <w:r w:rsidRPr="00B2059C">
        <w:rPr>
          <w:rFonts w:asciiTheme="minorHAnsi" w:hAnsiTheme="minorHAnsi" w:cs="Arial"/>
          <w:sz w:val="24"/>
          <w:szCs w:val="24"/>
        </w:rPr>
        <w:t>º Este Decreto entra em vigor na data de sua publicação.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59C" w:rsidRDefault="00B2059C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59C" w:rsidRPr="00F84CA1" w:rsidRDefault="00B2059C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3725BC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p w:rsidR="005D4A2A" w:rsidRDefault="005D4A2A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08" w:rsidRDefault="000E3308" w:rsidP="006B02EF">
      <w:r>
        <w:separator/>
      </w:r>
    </w:p>
  </w:endnote>
  <w:endnote w:type="continuationSeparator" w:id="0">
    <w:p w:rsidR="000E3308" w:rsidRDefault="000E3308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0A5D8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2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0A5D8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2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0A5D8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2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0A5D8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2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08" w:rsidRDefault="000E3308" w:rsidP="006B02EF">
      <w:r>
        <w:separator/>
      </w:r>
    </w:p>
  </w:footnote>
  <w:footnote w:type="continuationSeparator" w:id="0">
    <w:p w:rsidR="000E3308" w:rsidRDefault="000E3308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5D89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3308"/>
    <w:rsid w:val="000E5633"/>
    <w:rsid w:val="000F4C67"/>
    <w:rsid w:val="001011AE"/>
    <w:rsid w:val="0011117B"/>
    <w:rsid w:val="001171DF"/>
    <w:rsid w:val="001322DC"/>
    <w:rsid w:val="0013307C"/>
    <w:rsid w:val="0013436D"/>
    <w:rsid w:val="0014043E"/>
    <w:rsid w:val="00144181"/>
    <w:rsid w:val="00145A3A"/>
    <w:rsid w:val="001521D0"/>
    <w:rsid w:val="00154636"/>
    <w:rsid w:val="00155C82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A7914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1C0D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4FB4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95691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117D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5456"/>
    <w:rsid w:val="00AD6609"/>
    <w:rsid w:val="00AD7B72"/>
    <w:rsid w:val="00AE2A37"/>
    <w:rsid w:val="00AE34D1"/>
    <w:rsid w:val="00AE3DD6"/>
    <w:rsid w:val="00AE6B40"/>
    <w:rsid w:val="00AE757A"/>
    <w:rsid w:val="00AF2591"/>
    <w:rsid w:val="00AF732E"/>
    <w:rsid w:val="00B0246C"/>
    <w:rsid w:val="00B06520"/>
    <w:rsid w:val="00B15C14"/>
    <w:rsid w:val="00B2059C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6EA4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161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168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B2D85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A115-5B0A-41EB-B051-BDB3E104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27</cp:revision>
  <cp:lastPrinted>2018-11-27T11:25:00Z</cp:lastPrinted>
  <dcterms:created xsi:type="dcterms:W3CDTF">2018-10-16T14:57:00Z</dcterms:created>
  <dcterms:modified xsi:type="dcterms:W3CDTF">2018-12-03T15:43:00Z</dcterms:modified>
</cp:coreProperties>
</file>